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29DC" w14:textId="2F451826" w:rsidR="00C63FFF" w:rsidRPr="00B94A50" w:rsidRDefault="00280D20">
      <w:bookmarkStart w:id="0" w:name="_GoBack"/>
      <w:bookmarkEnd w:id="0"/>
      <w:r>
        <w:t xml:space="preserve">These international, theory-free, </w:t>
      </w:r>
      <w:r w:rsidR="007F7609" w:rsidRPr="00B94A50">
        <w:t>model-free ID</w:t>
      </w:r>
      <w:r w:rsidR="003D0B6A" w:rsidRPr="00B94A50">
        <w:t xml:space="preserve"> Standard</w:t>
      </w:r>
      <w:r>
        <w:t xml:space="preserve"> have been identified through a rigorous practice analysis</w:t>
      </w:r>
      <w:r w:rsidR="00C63FFF" w:rsidRPr="00B94A50">
        <w:t xml:space="preserve">.  </w:t>
      </w:r>
      <w:r>
        <w:t xml:space="preserve">Each standard has a </w:t>
      </w:r>
      <w:r w:rsidR="00C63FFF" w:rsidRPr="00B94A50">
        <w:t xml:space="preserve">definition and </w:t>
      </w:r>
      <w:r>
        <w:t xml:space="preserve">a list of performances. </w:t>
      </w:r>
      <w:r w:rsidR="00031006">
        <w:t xml:space="preserve"> </w:t>
      </w:r>
      <w:r w:rsidR="00C63FFF" w:rsidRPr="00B94A50">
        <w:t xml:space="preserve">Solution </w:t>
      </w:r>
      <w:r w:rsidR="000B013A" w:rsidRPr="00B94A50">
        <w:t>d</w:t>
      </w:r>
      <w:r w:rsidR="00C63FFF" w:rsidRPr="00B94A50">
        <w:t>evelopment is specific to the creation of learning products</w:t>
      </w:r>
      <w:r w:rsidR="001A7491" w:rsidRPr="00B94A50">
        <w:t xml:space="preserve"> and events</w:t>
      </w:r>
      <w:r w:rsidR="00C63FFF" w:rsidRPr="00B94A50">
        <w:t xml:space="preserve">.  </w:t>
      </w:r>
      <w:r w:rsidR="008B6EB3" w:rsidRPr="00B94A50">
        <w:t xml:space="preserve">Therefore, any </w:t>
      </w:r>
      <w:r w:rsidR="00CC03E7">
        <w:t xml:space="preserve">tasks </w:t>
      </w:r>
      <w:r w:rsidR="00CF606F" w:rsidRPr="00B94A50">
        <w:t>related to</w:t>
      </w:r>
      <w:r w:rsidR="008B6EB3" w:rsidRPr="00B94A50">
        <w:t xml:space="preserve"> </w:t>
      </w:r>
      <w:r w:rsidR="00C63FFF" w:rsidRPr="00B94A50">
        <w:t xml:space="preserve">defining needs, audience, task requirements, delivering the learning solution, or evaluating post-course effectiveness </w:t>
      </w:r>
      <w:r w:rsidR="00CF606F" w:rsidRPr="00B94A50">
        <w:t xml:space="preserve">is </w:t>
      </w:r>
      <w:r w:rsidR="00C63FFF" w:rsidRPr="00B94A50">
        <w:rPr>
          <w:b/>
        </w:rPr>
        <w:t>not</w:t>
      </w:r>
      <w:r w:rsidR="00C63FFF" w:rsidRPr="00B94A50">
        <w:t xml:space="preserve"> </w:t>
      </w:r>
      <w:r w:rsidR="00CC03E7">
        <w:t xml:space="preserve">discussed in </w:t>
      </w:r>
      <w:r w:rsidR="00C63FFF" w:rsidRPr="00B94A50">
        <w:t>solutio</w:t>
      </w:r>
      <w:r w:rsidR="00CC03E7">
        <w:t>n development</w:t>
      </w:r>
      <w:r w:rsidR="00E06CBF">
        <w:t xml:space="preserve"> </w:t>
      </w:r>
      <w:r w:rsidR="00184E6E">
        <w:t xml:space="preserve">certifications </w:t>
      </w:r>
      <w:r w:rsidR="00E06CBF">
        <w:t xml:space="preserve">(and may discussed in other </w:t>
      </w:r>
      <w:r w:rsidR="00184E6E">
        <w:t xml:space="preserve">certification </w:t>
      </w:r>
      <w:r w:rsidR="00E06CBF">
        <w:t>credentials)</w:t>
      </w:r>
      <w:r w:rsidR="00CC03E7">
        <w:t>.</w:t>
      </w:r>
      <w:r w:rsidR="00532B28">
        <w:t xml:space="preserve">  Focus on the development of effective solutions with these 9 standards. </w:t>
      </w:r>
    </w:p>
    <w:p w14:paraId="0035B0C1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1" w:name="_Toc392164952"/>
      <w:bookmarkStart w:id="2" w:name="_Toc392166857"/>
      <w:bookmarkStart w:id="3" w:name="_Toc393749758"/>
      <w:r w:rsidRPr="00B94A50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>es</w:t>
      </w:r>
      <w:r w:rsidRPr="00B94A50">
        <w:rPr>
          <w:rFonts w:asciiTheme="minorHAnsi" w:hAnsiTheme="minorHAnsi"/>
        </w:rPr>
        <w:t xml:space="preserve"> Sustainability</w:t>
      </w:r>
      <w:bookmarkEnd w:id="1"/>
      <w:bookmarkEnd w:id="2"/>
      <w:bookmarkEnd w:id="3"/>
      <w:r w:rsidRPr="00B94A50">
        <w:rPr>
          <w:rFonts w:asciiTheme="minorHAnsi" w:hAnsiTheme="minorHAnsi"/>
        </w:rPr>
        <w:t xml:space="preserve"> </w:t>
      </w:r>
    </w:p>
    <w:p w14:paraId="26CA9EA7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>Considers the</w:t>
      </w:r>
      <w:r w:rsidRPr="00B94A50">
        <w:rPr>
          <w:b/>
          <w:color w:val="000000" w:themeColor="text1"/>
          <w:szCs w:val="20"/>
        </w:rPr>
        <w:t xml:space="preserve"> </w:t>
      </w:r>
      <w:r w:rsidRPr="00B94A50">
        <w:rPr>
          <w:color w:val="000000" w:themeColor="text1"/>
          <w:szCs w:val="20"/>
        </w:rPr>
        <w:t>best</w:t>
      </w:r>
      <w:r w:rsidRPr="00B94A50">
        <w:rPr>
          <w:b/>
          <w:color w:val="000000" w:themeColor="text1"/>
          <w:szCs w:val="20"/>
        </w:rPr>
        <w:t xml:space="preserve"> </w:t>
      </w:r>
      <w:r w:rsidRPr="00B94A50">
        <w:rPr>
          <w:color w:val="000000" w:themeColor="text1"/>
          <w:szCs w:val="20"/>
        </w:rPr>
        <w:t>usage of resources (time, money, materials, staffing, technologies, etc.) now and in the future.</w:t>
      </w:r>
    </w:p>
    <w:p w14:paraId="46352B89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 (one or more of the following): </w:t>
      </w:r>
    </w:p>
    <w:p w14:paraId="00D3F7D9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Selects tools and methods that can be replicated at minimal costs and time.</w:t>
      </w:r>
    </w:p>
    <w:p w14:paraId="5ED7E179" w14:textId="4944FF8E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Builds in techniques that allow subject experts and instructors to modify the learning solution without requiring the solution to go through a c</w:t>
      </w:r>
      <w:r w:rsidR="00031006">
        <w:rPr>
          <w:rFonts w:asciiTheme="minorHAnsi" w:hAnsiTheme="minorHAnsi"/>
          <w:color w:val="000000" w:themeColor="text1"/>
          <w:szCs w:val="20"/>
        </w:rPr>
        <w:t>omplete revision cycle for each</w:t>
      </w:r>
      <w:r w:rsidR="00A766C4">
        <w:rPr>
          <w:rFonts w:asciiTheme="minorHAnsi" w:hAnsiTheme="minorHAnsi"/>
          <w:color w:val="000000" w:themeColor="text1"/>
          <w:szCs w:val="20"/>
        </w:rPr>
        <w:t xml:space="preserve"> </w:t>
      </w:r>
      <w:r w:rsidRPr="00B94A50">
        <w:rPr>
          <w:rFonts w:asciiTheme="minorHAnsi" w:hAnsiTheme="minorHAnsi"/>
          <w:color w:val="000000" w:themeColor="text1"/>
          <w:szCs w:val="20"/>
        </w:rPr>
        <w:t>modification.</w:t>
      </w:r>
    </w:p>
    <w:p w14:paraId="1AF1CE28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Recommends tools and techniques that improve the learner’s learning environment and better match the learner’s needs.</w:t>
      </w:r>
    </w:p>
    <w:p w14:paraId="497E8263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Recommends tools and techniques that improve the learning solution’s cost effectiveness. </w:t>
      </w:r>
    </w:p>
    <w:p w14:paraId="155CF01A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Leverages content, solution development processes, and solutions for reuse and </w:t>
      </w:r>
      <w:r>
        <w:rPr>
          <w:rFonts w:asciiTheme="minorHAnsi" w:hAnsiTheme="minorHAnsi"/>
          <w:color w:val="000000" w:themeColor="text1"/>
          <w:szCs w:val="20"/>
        </w:rPr>
        <w:t xml:space="preserve">for </w:t>
      </w:r>
      <w:r w:rsidRPr="00B94A50">
        <w:rPr>
          <w:rFonts w:asciiTheme="minorHAnsi" w:hAnsiTheme="minorHAnsi"/>
          <w:color w:val="000000" w:themeColor="text1"/>
          <w:szCs w:val="20"/>
        </w:rPr>
        <w:t>lowest cost of reproduction.</w:t>
      </w:r>
    </w:p>
    <w:p w14:paraId="2973CAA5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Develops solutions that can be turned over to a different team </w:t>
      </w:r>
      <w:r>
        <w:rPr>
          <w:rFonts w:asciiTheme="minorHAnsi" w:hAnsiTheme="minorHAnsi"/>
          <w:color w:val="000000" w:themeColor="text1"/>
          <w:szCs w:val="20"/>
        </w:rPr>
        <w:t xml:space="preserve">that </w:t>
      </w:r>
      <w:r w:rsidRPr="00B94A50">
        <w:rPr>
          <w:rFonts w:asciiTheme="minorHAnsi" w:hAnsiTheme="minorHAnsi"/>
          <w:color w:val="000000" w:themeColor="text1"/>
          <w:szCs w:val="20"/>
        </w:rPr>
        <w:t>will support or teach it over time.</w:t>
      </w:r>
    </w:p>
    <w:p w14:paraId="5A31F46E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Develops solutions that include planned future review cycles. </w:t>
      </w:r>
    </w:p>
    <w:p w14:paraId="1C5570CC" w14:textId="77777777" w:rsidR="00FC13FF" w:rsidRPr="00FC13FF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Remediates expensive one-time solutions with follow-up that allows learners to access elements of that learning solution.</w:t>
      </w:r>
    </w:p>
    <w:p w14:paraId="0189B77D" w14:textId="14D4FCB5" w:rsidR="00FC13FF" w:rsidRPr="00FC13FF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FC13FF">
        <w:rPr>
          <w:rFonts w:asciiTheme="minorHAnsi" w:hAnsiTheme="minorHAnsi"/>
          <w:color w:val="000000" w:themeColor="text1"/>
          <w:szCs w:val="20"/>
        </w:rPr>
        <w:t>Explains improvements to original learning design where such improvement created savings, improved learning, improved functionality, generated better data to the sponsors.</w:t>
      </w:r>
    </w:p>
    <w:p w14:paraId="0A5D38D0" w14:textId="77777777" w:rsidR="00FC13FF" w:rsidRPr="00FC13FF" w:rsidRDefault="00FC13FF" w:rsidP="00FC13FF">
      <w:pPr>
        <w:pStyle w:val="Heading3"/>
        <w:rPr>
          <w:rFonts w:asciiTheme="minorHAnsi" w:hAnsiTheme="minorHAnsi"/>
        </w:rPr>
      </w:pPr>
      <w:r w:rsidRPr="00FC13FF">
        <w:rPr>
          <w:rFonts w:asciiTheme="minorHAnsi" w:hAnsiTheme="minorHAnsi"/>
        </w:rPr>
        <w:t>Aligns Solution</w:t>
      </w:r>
    </w:p>
    <w:p w14:paraId="17936250" w14:textId="355944A4" w:rsidR="00C63FFF" w:rsidRPr="00B94A50" w:rsidRDefault="00C63FFF" w:rsidP="00FC13FF">
      <w:pPr>
        <w:rPr>
          <w:color w:val="000000" w:themeColor="text1"/>
          <w:szCs w:val="20"/>
        </w:rPr>
      </w:pPr>
      <w:r w:rsidRPr="00E73CF0">
        <w:rPr>
          <w:b/>
          <w:i/>
          <w:color w:val="000000" w:themeColor="text1"/>
          <w:szCs w:val="20"/>
        </w:rPr>
        <w:t xml:space="preserve">Definition:  </w:t>
      </w:r>
      <w:r w:rsidR="00CA4A1B" w:rsidRPr="00E73CF0">
        <w:rPr>
          <w:i/>
          <w:color w:val="000000" w:themeColor="text1"/>
          <w:szCs w:val="20"/>
        </w:rPr>
        <w:t xml:space="preserve">To </w:t>
      </w:r>
      <w:r w:rsidRPr="00E73CF0">
        <w:rPr>
          <w:i/>
          <w:color w:val="000000" w:themeColor="text1"/>
          <w:szCs w:val="20"/>
        </w:rPr>
        <w:t>create or change relationships among parts of the solution (internal to the solution)</w:t>
      </w:r>
      <w:r w:rsidRPr="00B94A50">
        <w:rPr>
          <w:color w:val="000000" w:themeColor="text1"/>
          <w:szCs w:val="20"/>
        </w:rPr>
        <w:t xml:space="preserve"> or between the solution and its parent organization or sponsors (external to the solution).</w:t>
      </w:r>
    </w:p>
    <w:p w14:paraId="0C2F6092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domain for a Solution Development Badge: </w:t>
      </w:r>
    </w:p>
    <w:p w14:paraId="10987BC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Maps the instructional elements to defined project and audience requirements.</w:t>
      </w:r>
    </w:p>
    <w:p w14:paraId="44D19115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Sequences learning elements and content appropriately for defined learners.</w:t>
      </w:r>
    </w:p>
    <w:p w14:paraId="36B79BE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Modifies planned instructional elements </w:t>
      </w:r>
      <w:proofErr w:type="gramStart"/>
      <w:r w:rsidRPr="00B94A50">
        <w:rPr>
          <w:rFonts w:asciiTheme="minorHAnsi" w:hAnsiTheme="minorHAnsi"/>
          <w:color w:val="000000" w:themeColor="text1"/>
          <w:szCs w:val="20"/>
        </w:rPr>
        <w:t>in order to</w:t>
      </w:r>
      <w:proofErr w:type="gramEnd"/>
      <w:r w:rsidRPr="00B94A50">
        <w:rPr>
          <w:rFonts w:asciiTheme="minorHAnsi" w:hAnsiTheme="minorHAnsi"/>
          <w:color w:val="000000" w:themeColor="text1"/>
          <w:szCs w:val="20"/>
        </w:rPr>
        <w:t xml:space="preserve"> make those elements more effective.</w:t>
      </w:r>
    </w:p>
    <w:p w14:paraId="3CE505D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Selects appropriate content for the solution.</w:t>
      </w:r>
    </w:p>
    <w:p w14:paraId="391E2542" w14:textId="77777777" w:rsidR="00C63FFF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Maps content to appropriate instructional elements. </w:t>
      </w:r>
    </w:p>
    <w:p w14:paraId="0580193E" w14:textId="77777777" w:rsidR="00FC13FF" w:rsidRPr="00B94A50" w:rsidRDefault="00FC13FF" w:rsidP="00FC13FF">
      <w:pPr>
        <w:pStyle w:val="ListParagraph"/>
        <w:spacing w:after="160" w:line="259" w:lineRule="auto"/>
        <w:ind w:left="360"/>
        <w:rPr>
          <w:rFonts w:asciiTheme="minorHAnsi" w:hAnsiTheme="minorHAnsi"/>
          <w:color w:val="000000" w:themeColor="text1"/>
          <w:szCs w:val="20"/>
        </w:rPr>
      </w:pPr>
    </w:p>
    <w:p w14:paraId="1F35B595" w14:textId="49EF60E1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4" w:name="_Toc392164937"/>
      <w:bookmarkStart w:id="5" w:name="_Toc392166842"/>
      <w:bookmarkStart w:id="6" w:name="_Toc393749752"/>
      <w:r w:rsidRPr="00B94A50">
        <w:rPr>
          <w:rFonts w:asciiTheme="minorHAnsi" w:hAnsiTheme="minorHAnsi"/>
        </w:rPr>
        <w:lastRenderedPageBreak/>
        <w:t>Assess</w:t>
      </w:r>
      <w:r w:rsidR="00C94255">
        <w:rPr>
          <w:rFonts w:asciiTheme="minorHAnsi" w:hAnsiTheme="minorHAnsi"/>
        </w:rPr>
        <w:t>es</w:t>
      </w:r>
      <w:r w:rsidRPr="00B94A50">
        <w:rPr>
          <w:rFonts w:asciiTheme="minorHAnsi" w:hAnsiTheme="minorHAnsi"/>
        </w:rPr>
        <w:t xml:space="preserve"> </w:t>
      </w:r>
      <w:bookmarkEnd w:id="4"/>
      <w:bookmarkEnd w:id="5"/>
      <w:r w:rsidR="00930421" w:rsidRPr="00B94A50">
        <w:rPr>
          <w:rFonts w:asciiTheme="minorHAnsi" w:hAnsiTheme="minorHAnsi"/>
        </w:rPr>
        <w:t>Performance</w:t>
      </w:r>
      <w:bookmarkEnd w:id="6"/>
    </w:p>
    <w:p w14:paraId="6A83C89A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 xml:space="preserve">evaluate what the learner does within the learning environment using a specific set of criteria as the measure or standard for the learner’s progress. </w:t>
      </w:r>
    </w:p>
    <w:p w14:paraId="5CB3B3FB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50C7D92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metrics or rubrics that guide the assessment of performance within the learning environment</w:t>
      </w:r>
    </w:p>
    <w:p w14:paraId="7B3A3EA0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effective assessment </w:t>
      </w:r>
      <w:proofErr w:type="gramStart"/>
      <w:r w:rsidRPr="00B94A50">
        <w:rPr>
          <w:rFonts w:asciiTheme="minorHAnsi" w:hAnsiTheme="minorHAnsi"/>
          <w:color w:val="000000" w:themeColor="text1"/>
          <w:szCs w:val="20"/>
        </w:rPr>
        <w:t>tools</w:t>
      </w:r>
      <w:r w:rsidRPr="00B94A50">
        <w:rPr>
          <w:rFonts w:asciiTheme="minorHAnsi" w:hAnsiTheme="minorHAnsi"/>
          <w:color w:val="000000" w:themeColor="text1"/>
          <w:szCs w:val="20"/>
          <w:vertAlign w:val="superscript"/>
        </w:rPr>
        <w:t>(</w:t>
      </w:r>
      <w:proofErr w:type="gramEnd"/>
      <w:r w:rsidRPr="00B94A50">
        <w:rPr>
          <w:rFonts w:asciiTheme="minorHAnsi" w:hAnsiTheme="minorHAnsi"/>
          <w:color w:val="000000" w:themeColor="text1"/>
          <w:szCs w:val="20"/>
          <w:vertAlign w:val="superscript"/>
        </w:rPr>
        <w:t>1)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to support the assessment process.</w:t>
      </w:r>
    </w:p>
    <w:p w14:paraId="0481723F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instructions for using the performance tools. </w:t>
      </w:r>
    </w:p>
    <w:p w14:paraId="75088093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Pilot tests tools to assure that the tool measured the appropriate performance.</w:t>
      </w:r>
    </w:p>
    <w:p w14:paraId="62396F40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Modifies tools based on feedback from pilot testing.</w:t>
      </w:r>
    </w:p>
    <w:p w14:paraId="506DE129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Ensures that resulting data drives feedback to the learner, to the instructor, to the sponsoring organization, or to the instructional design process for future modification.</w:t>
      </w:r>
    </w:p>
    <w:p w14:paraId="2263C5DA" w14:textId="77777777" w:rsidR="00C63FFF" w:rsidRPr="00B94A50" w:rsidRDefault="00C63FFF" w:rsidP="00FC13FF">
      <w:pPr>
        <w:pStyle w:val="ListParagraph"/>
        <w:ind w:left="1080"/>
        <w:rPr>
          <w:rFonts w:asciiTheme="minorHAnsi" w:hAnsiTheme="minorHAnsi"/>
          <w:b/>
          <w:color w:val="000000" w:themeColor="text1"/>
          <w:sz w:val="18"/>
          <w:szCs w:val="20"/>
        </w:rPr>
      </w:pPr>
    </w:p>
    <w:p w14:paraId="500B0A09" w14:textId="42A5AB3F" w:rsidR="00FC13FF" w:rsidRPr="00FC13FF" w:rsidRDefault="00C63FFF" w:rsidP="00FC13FF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 w:val="18"/>
          <w:szCs w:val="20"/>
        </w:rPr>
      </w:pPr>
      <w:r w:rsidRPr="00B94A50">
        <w:rPr>
          <w:rFonts w:asciiTheme="minorHAnsi" w:hAnsiTheme="minorHAnsi"/>
          <w:color w:val="000000" w:themeColor="text1"/>
          <w:sz w:val="16"/>
          <w:szCs w:val="20"/>
        </w:rPr>
        <w:t xml:space="preserve"> Assessment tools may include any technique to observe, track, measure, or record assessment (e.g., polls, surveys, self-assessments</w:t>
      </w:r>
      <w:r w:rsidRPr="00B94A50">
        <w:rPr>
          <w:rFonts w:asciiTheme="minorHAnsi" w:hAnsiTheme="minorHAnsi"/>
          <w:color w:val="000000" w:themeColor="text1"/>
          <w:sz w:val="18"/>
          <w:szCs w:val="20"/>
        </w:rPr>
        <w:t xml:space="preserve">, tests, interactive activities in </w:t>
      </w:r>
      <w:proofErr w:type="spellStart"/>
      <w:r w:rsidRPr="00B94A50">
        <w:rPr>
          <w:rFonts w:asciiTheme="minorHAnsi" w:hAnsiTheme="minorHAnsi"/>
          <w:color w:val="000000" w:themeColor="text1"/>
          <w:sz w:val="18"/>
          <w:szCs w:val="20"/>
        </w:rPr>
        <w:t>elearning</w:t>
      </w:r>
      <w:proofErr w:type="spellEnd"/>
      <w:r w:rsidRPr="00B94A50">
        <w:rPr>
          <w:rFonts w:asciiTheme="minorHAnsi" w:hAnsiTheme="minorHAnsi"/>
          <w:color w:val="000000" w:themeColor="text1"/>
          <w:sz w:val="18"/>
          <w:szCs w:val="20"/>
        </w:rPr>
        <w:t xml:space="preserve"> modules, checklists, observation worksheet, etc.)</w:t>
      </w:r>
    </w:p>
    <w:p w14:paraId="528CDE2D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7" w:name="_Toc392164954"/>
      <w:bookmarkStart w:id="8" w:name="_Toc392166859"/>
      <w:bookmarkStart w:id="9" w:name="_Toc393749759"/>
      <w:r w:rsidRPr="00B94A50">
        <w:rPr>
          <w:rFonts w:asciiTheme="minorHAnsi" w:hAnsiTheme="minorHAnsi"/>
        </w:rPr>
        <w:t>Collaborate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and Partner</w:t>
      </w:r>
      <w:bookmarkEnd w:id="7"/>
      <w:bookmarkEnd w:id="8"/>
      <w:bookmarkEnd w:id="9"/>
      <w:r>
        <w:rPr>
          <w:rFonts w:asciiTheme="minorHAnsi" w:hAnsiTheme="minorHAnsi"/>
        </w:rPr>
        <w:t>s</w:t>
      </w:r>
    </w:p>
    <w:p w14:paraId="01343533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/>
          <w:szCs w:val="20"/>
          <w:shd w:val="clear" w:color="auto" w:fill="FFFFFF"/>
        </w:rPr>
        <w:t>Works jointly with sponsors and other members of the solution development team to develop the solution.</w:t>
      </w:r>
    </w:p>
    <w:p w14:paraId="4AE998A1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E912DAE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Addresses sponsor’s issues and needs by listening to requests for modifications, offering solutions to modification requests, and reporting progress.</w:t>
      </w:r>
    </w:p>
    <w:p w14:paraId="229265AC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Participates in the project team through:</w:t>
      </w:r>
    </w:p>
    <w:p w14:paraId="65533BE4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Identifying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project issues. </w:t>
      </w:r>
    </w:p>
    <w:p w14:paraId="452D93D0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Attending and participating in meetings.</w:t>
      </w:r>
    </w:p>
    <w:p w14:paraId="008C6151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Reporting regularly</w:t>
      </w:r>
    </w:p>
    <w:p w14:paraId="247E103B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Generating ideas to resolve issues, improve sustainability, and enhance learning solution.</w:t>
      </w:r>
    </w:p>
    <w:p w14:paraId="13417CEE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Negotiates changes to solution involving other team members during development and solution testing.</w:t>
      </w:r>
    </w:p>
    <w:p w14:paraId="52627F1A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Plans solution product tests with the sponsor and intended audience so that the right solution elements have been developed and tested.</w:t>
      </w:r>
    </w:p>
    <w:p w14:paraId="27B2F954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Executes product tests and reports test results. </w:t>
      </w:r>
    </w:p>
    <w:p w14:paraId="1813C477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Works with content experts to identify content, relevant work processes and procedures, and appropriate feedback and assessment techniques.</w:t>
      </w:r>
    </w:p>
    <w:p w14:paraId="51F9C2B5" w14:textId="77777777" w:rsidR="00FC13FF" w:rsidRDefault="00FC13FF">
      <w:pPr>
        <w:rPr>
          <w:rFonts w:eastAsiaTheme="majorEastAsia" w:cstheme="majorBidi"/>
          <w:b/>
          <w:color w:val="1F4D78" w:themeColor="accent1" w:themeShade="7F"/>
          <w:sz w:val="24"/>
          <w:szCs w:val="24"/>
        </w:rPr>
      </w:pPr>
      <w:bookmarkStart w:id="10" w:name="_Toc392164943"/>
      <w:bookmarkStart w:id="11" w:name="_Toc392166848"/>
      <w:bookmarkStart w:id="12" w:name="_Toc393749754"/>
      <w:r>
        <w:br w:type="page"/>
      </w:r>
    </w:p>
    <w:p w14:paraId="2A3937EF" w14:textId="5162AFA9" w:rsidR="00FC13FF" w:rsidRPr="00B94A50" w:rsidRDefault="00FC13FF" w:rsidP="00FC13FF">
      <w:pPr>
        <w:pStyle w:val="Heading3"/>
        <w:rPr>
          <w:rFonts w:asciiTheme="minorHAnsi" w:hAnsiTheme="minorHAnsi"/>
        </w:rPr>
      </w:pPr>
      <w:r w:rsidRPr="00B94A50">
        <w:rPr>
          <w:rFonts w:asciiTheme="minorHAnsi" w:hAnsiTheme="minorHAnsi"/>
        </w:rPr>
        <w:lastRenderedPageBreak/>
        <w:t>Elicit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Performance "Practice"</w:t>
      </w:r>
      <w:bookmarkEnd w:id="10"/>
      <w:bookmarkEnd w:id="11"/>
      <w:bookmarkEnd w:id="12"/>
    </w:p>
    <w:p w14:paraId="70239759" w14:textId="77777777" w:rsidR="00FC13FF" w:rsidRPr="00B94A50" w:rsidRDefault="00FC13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</w:t>
      </w:r>
      <w:r w:rsidRPr="00B94A50">
        <w:rPr>
          <w:color w:val="000000" w:themeColor="text1"/>
          <w:szCs w:val="20"/>
        </w:rPr>
        <w:t>ensures that the learning environment and practice opportunities reflect the actual environment in which the performance will occur.</w:t>
      </w:r>
    </w:p>
    <w:p w14:paraId="20723522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86D204F" w14:textId="77777777" w:rsidR="00FC13FF" w:rsidRPr="00B94A50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practice opportunities that mimic work tasks and work processes.</w:t>
      </w:r>
    </w:p>
    <w:p w14:paraId="6D7D510F" w14:textId="77777777" w:rsidR="00FC13FF" w:rsidRPr="00B94A50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Chooses elements of the “real” work environment, tools, and technology to include in the practice learning environment. </w:t>
      </w:r>
    </w:p>
    <w:p w14:paraId="38E9EA7F" w14:textId="77777777" w:rsidR="00FC13FF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Scripts steps and interactions. </w:t>
      </w:r>
    </w:p>
    <w:p w14:paraId="1F06DDE1" w14:textId="29E72EA6" w:rsidR="004A26F7" w:rsidRPr="00FC13FF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FC13FF">
        <w:rPr>
          <w:rFonts w:asciiTheme="minorHAnsi" w:hAnsiTheme="minorHAnsi"/>
          <w:szCs w:val="20"/>
        </w:rPr>
        <w:t xml:space="preserve">Creates the full spectrum of support materials to ensure that learning occurs. </w:t>
      </w:r>
    </w:p>
    <w:p w14:paraId="6CCAFCE6" w14:textId="66608668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13" w:name="_Toc392164946"/>
      <w:bookmarkStart w:id="14" w:name="_Toc392166851"/>
      <w:bookmarkStart w:id="15" w:name="_Toc393749755"/>
      <w:r w:rsidRPr="00B94A50">
        <w:rPr>
          <w:rFonts w:asciiTheme="minorHAnsi" w:hAnsiTheme="minorHAnsi"/>
        </w:rPr>
        <w:t>Engage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</w:t>
      </w:r>
      <w:bookmarkEnd w:id="13"/>
      <w:bookmarkEnd w:id="14"/>
      <w:r w:rsidR="00930421" w:rsidRPr="00B94A50">
        <w:rPr>
          <w:rFonts w:asciiTheme="minorHAnsi" w:hAnsiTheme="minorHAnsi"/>
        </w:rPr>
        <w:t>Learner</w:t>
      </w:r>
      <w:bookmarkEnd w:id="15"/>
      <w:r w:rsidR="00930421" w:rsidRPr="00B94A50">
        <w:rPr>
          <w:rFonts w:asciiTheme="minorHAnsi" w:hAnsiTheme="minorHAnsi"/>
        </w:rPr>
        <w:t xml:space="preserve"> </w:t>
      </w:r>
    </w:p>
    <w:p w14:paraId="4255015C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>Definition:</w:t>
      </w:r>
      <w:r w:rsidRPr="00B94A50">
        <w:rPr>
          <w:color w:val="000000" w:themeColor="text1"/>
          <w:szCs w:val="20"/>
        </w:rPr>
        <w:t xml:space="preserve"> captures and keeps the participant’s attention and interest through active participation, practice opportunities, feedback, and reflection.</w:t>
      </w:r>
    </w:p>
    <w:p w14:paraId="5221FF5C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D4E5D8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Uses techniques that gain learner’s attention.</w:t>
      </w:r>
    </w:p>
    <w:p w14:paraId="426841CB" w14:textId="5A07590D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the learner to gain confidence through active involvement</w:t>
      </w:r>
      <w:r w:rsidR="003F6436">
        <w:rPr>
          <w:rFonts w:asciiTheme="minorHAnsi" w:hAnsiTheme="minorHAnsi"/>
          <w:color w:val="000000" w:themeColor="text1"/>
          <w:szCs w:val="20"/>
        </w:rPr>
        <w:t>,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such as discussion, practice, self-assessment, group activities, individual activities, etc. </w:t>
      </w:r>
    </w:p>
    <w:p w14:paraId="34B0D28D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Provides activities at the appropriate level for the audience. </w:t>
      </w:r>
    </w:p>
    <w:p w14:paraId="7E8A41D6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Adjusts activity levels as learner gains skill and confidence.</w:t>
      </w:r>
    </w:p>
    <w:p w14:paraId="190CAE0C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Provides opportunities for constructive </w:t>
      </w:r>
      <w:r w:rsidRPr="00B94A50">
        <w:rPr>
          <w:rFonts w:asciiTheme="minorHAnsi" w:hAnsiTheme="minorHAnsi"/>
          <w:szCs w:val="20"/>
        </w:rPr>
        <w:t>feedback</w:t>
      </w:r>
      <w:r w:rsidRPr="00B94A50">
        <w:rPr>
          <w:rFonts w:asciiTheme="minorHAnsi" w:hAnsiTheme="minorHAnsi"/>
          <w:color w:val="C00000"/>
          <w:szCs w:val="20"/>
        </w:rPr>
        <w:t xml:space="preserve"> </w:t>
      </w:r>
      <w:r w:rsidRPr="00B94A50">
        <w:rPr>
          <w:rFonts w:asciiTheme="minorHAnsi" w:hAnsiTheme="minorHAnsi"/>
          <w:color w:val="000000" w:themeColor="text1"/>
          <w:szCs w:val="20"/>
        </w:rPr>
        <w:t>appropriate to audience level.</w:t>
      </w:r>
    </w:p>
    <w:p w14:paraId="167DCD37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feedback techniques that give learners performance-specific information.</w:t>
      </w:r>
    </w:p>
    <w:p w14:paraId="7C1EB0AB" w14:textId="77777777" w:rsidR="00280D20" w:rsidRPr="00280D2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learners to give input on their learning experience, when appropriate.</w:t>
      </w:r>
    </w:p>
    <w:p w14:paraId="531F22A6" w14:textId="1F2BDA70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16" w:name="_Toc392164948"/>
      <w:bookmarkStart w:id="17" w:name="_Toc392166853"/>
      <w:bookmarkStart w:id="18" w:name="_Toc393749756"/>
      <w:r w:rsidRPr="00B94A50">
        <w:rPr>
          <w:rFonts w:asciiTheme="minorHAnsi" w:hAnsiTheme="minorHAnsi"/>
        </w:rPr>
        <w:t>Enhance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</w:t>
      </w:r>
      <w:r w:rsidR="00930421" w:rsidRPr="00B94A50">
        <w:rPr>
          <w:rFonts w:asciiTheme="minorHAnsi" w:hAnsiTheme="minorHAnsi"/>
        </w:rPr>
        <w:t xml:space="preserve">Retention </w:t>
      </w:r>
      <w:r w:rsidRPr="00B94A50">
        <w:rPr>
          <w:rFonts w:asciiTheme="minorHAnsi" w:hAnsiTheme="minorHAnsi"/>
        </w:rPr>
        <w:t xml:space="preserve">and </w:t>
      </w:r>
      <w:bookmarkEnd w:id="16"/>
      <w:bookmarkEnd w:id="17"/>
      <w:r w:rsidR="00930421" w:rsidRPr="00B94A50">
        <w:rPr>
          <w:rFonts w:asciiTheme="minorHAnsi" w:hAnsiTheme="minorHAnsi"/>
        </w:rPr>
        <w:t>Transfer</w:t>
      </w:r>
      <w:bookmarkEnd w:id="18"/>
    </w:p>
    <w:p w14:paraId="6C812872" w14:textId="61E53B53" w:rsidR="00C63FFF" w:rsidRPr="00B94A50" w:rsidRDefault="00C63F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 xml:space="preserve">ensures that the learning environment creates and measures recall, recognition, and </w:t>
      </w:r>
      <w:r w:rsidR="008F094E" w:rsidRPr="00B94A50">
        <w:rPr>
          <w:color w:val="000000" w:themeColor="text1"/>
          <w:szCs w:val="20"/>
        </w:rPr>
        <w:t>replication</w:t>
      </w:r>
      <w:r w:rsidRPr="00B94A50">
        <w:rPr>
          <w:color w:val="000000" w:themeColor="text1"/>
          <w:szCs w:val="20"/>
        </w:rPr>
        <w:t xml:space="preserve"> of desired outcomes.</w:t>
      </w:r>
    </w:p>
    <w:p w14:paraId="31F99E11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031C75E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Chooses elements of the “real” work environment, tools, and technology to include in the practice learning environment. </w:t>
      </w:r>
    </w:p>
    <w:p w14:paraId="20BA4F25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Measures readiness for learning.</w:t>
      </w:r>
    </w:p>
    <w:p w14:paraId="267B0ACC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Triggers relevant previous experience. </w:t>
      </w:r>
    </w:p>
    <w:p w14:paraId="5959EB1B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interim self-assessment or skill measurement opportunities.</w:t>
      </w:r>
    </w:p>
    <w:p w14:paraId="699D5115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Incorporates tools for on-the-job performance.</w:t>
      </w:r>
    </w:p>
    <w:p w14:paraId="533C9082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learner to integrate changed skills based on feedback.</w:t>
      </w:r>
    </w:p>
    <w:p w14:paraId="5580AB0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feedback techniques that give learners information relevant to enhancing performance, retention, and transfer.</w:t>
      </w:r>
    </w:p>
    <w:p w14:paraId="21302A43" w14:textId="438AFD42" w:rsidR="00C250F6" w:rsidRPr="00B94A50" w:rsidRDefault="00C250F6" w:rsidP="00FC13FF">
      <w:pPr>
        <w:rPr>
          <w:rFonts w:eastAsia="Times New Roman"/>
        </w:rPr>
      </w:pPr>
    </w:p>
    <w:p w14:paraId="6CB4135B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19" w:name="_Toc392164940"/>
      <w:bookmarkStart w:id="20" w:name="_Toc392166845"/>
      <w:bookmarkStart w:id="21" w:name="_Toc393749753"/>
      <w:bookmarkStart w:id="22" w:name="_Toc392164950"/>
      <w:bookmarkStart w:id="23" w:name="_Toc392166855"/>
      <w:bookmarkStart w:id="24" w:name="_Toc393749757"/>
      <w:r w:rsidRPr="00B94A50">
        <w:rPr>
          <w:rFonts w:asciiTheme="minorHAnsi" w:hAnsiTheme="minorHAnsi"/>
        </w:rPr>
        <w:lastRenderedPageBreak/>
        <w:t>Ensure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Context </w:t>
      </w:r>
      <w:bookmarkEnd w:id="19"/>
      <w:bookmarkEnd w:id="20"/>
      <w:r w:rsidRPr="00B94A50">
        <w:rPr>
          <w:rFonts w:asciiTheme="minorHAnsi" w:hAnsiTheme="minorHAnsi"/>
        </w:rPr>
        <w:t>Sensitivity</w:t>
      </w:r>
      <w:bookmarkEnd w:id="21"/>
    </w:p>
    <w:p w14:paraId="53577FFF" w14:textId="77777777" w:rsidR="00FC13FF" w:rsidRPr="00B94A50" w:rsidRDefault="00FC13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>Definition</w:t>
      </w:r>
      <w:r w:rsidRPr="00B94A50">
        <w:rPr>
          <w:color w:val="000000" w:themeColor="text1"/>
          <w:szCs w:val="20"/>
        </w:rPr>
        <w:t>: considers the conditions and circumstances that are relevant to the learning content, event, process, and outcomes.</w:t>
      </w:r>
    </w:p>
    <w:p w14:paraId="5ED62FE1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9F7A733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b/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 xml:space="preserve">Creates solutions that acknowledge: </w:t>
      </w:r>
    </w:p>
    <w:p w14:paraId="0CD62EEA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b/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Culture – workplace, learner, language, society, work group, individual’s demographic benchmarks (education, gender, age, disabilities, global vs regional, etc.)</w:t>
      </w:r>
    </w:p>
    <w:p w14:paraId="0FD28341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b/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 xml:space="preserve">Prior experience </w:t>
      </w:r>
    </w:p>
    <w:p w14:paraId="1A020997" w14:textId="04A17A5A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Relationships to work -- the degree to which the learning conten</w:t>
      </w:r>
      <w:r w:rsidR="00031006" w:rsidRPr="00D85C06">
        <w:rPr>
          <w:color w:val="000000" w:themeColor="text1"/>
          <w:szCs w:val="20"/>
        </w:rPr>
        <w:t>t and activities reflect “real”</w:t>
      </w:r>
      <w:r w:rsidRPr="00D85C06">
        <w:rPr>
          <w:color w:val="000000" w:themeColor="text1"/>
          <w:szCs w:val="20"/>
        </w:rPr>
        <w:t xml:space="preserve"> </w:t>
      </w:r>
      <w:r w:rsidR="00031006" w:rsidRPr="00D85C06">
        <w:rPr>
          <w:color w:val="000000" w:themeColor="text1"/>
          <w:szCs w:val="20"/>
        </w:rPr>
        <w:t>w</w:t>
      </w:r>
      <w:r w:rsidRPr="00D85C06">
        <w:rPr>
          <w:color w:val="000000" w:themeColor="text1"/>
          <w:szCs w:val="20"/>
        </w:rPr>
        <w:t>ork and work tools (e.g., are we using generic content designed only for learning purposes or accessing working content that is maintained for work process purposes)</w:t>
      </w:r>
    </w:p>
    <w:p w14:paraId="5B36A971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Variability in content – that some content is more critical, more frequent, or more difficult.</w:t>
      </w:r>
    </w:p>
    <w:p w14:paraId="5B0F27BF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>Verifies that materials reflect the capabilities of audience (e.g., readability – localization, plain language, global English, physical capabilities, technology limitations, etc.).</w:t>
      </w:r>
    </w:p>
    <w:p w14:paraId="6F74A01A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>Maps to other learning opportunities</w:t>
      </w:r>
    </w:p>
    <w:p w14:paraId="682EFDDA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 xml:space="preserve">Aligns content with learning objectives and desired outcomes </w:t>
      </w:r>
    </w:p>
    <w:p w14:paraId="2F32088E" w14:textId="77777777" w:rsidR="00031006" w:rsidRDefault="00031006" w:rsidP="00FC13FF">
      <w:pPr>
        <w:pStyle w:val="Heading3"/>
        <w:rPr>
          <w:rFonts w:asciiTheme="minorHAnsi" w:hAnsiTheme="minorHAnsi"/>
        </w:rPr>
      </w:pPr>
    </w:p>
    <w:p w14:paraId="46D400A6" w14:textId="0E0FB7D9" w:rsidR="00C63FFF" w:rsidRPr="00B94A50" w:rsidRDefault="00C63FFF" w:rsidP="00FC13FF">
      <w:pPr>
        <w:pStyle w:val="Heading3"/>
        <w:rPr>
          <w:rFonts w:asciiTheme="minorHAnsi" w:hAnsiTheme="minorHAnsi"/>
        </w:rPr>
      </w:pPr>
      <w:r w:rsidRPr="00B94A50">
        <w:rPr>
          <w:rFonts w:asciiTheme="minorHAnsi" w:hAnsiTheme="minorHAnsi"/>
        </w:rPr>
        <w:t>Ensure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Relevance</w:t>
      </w:r>
      <w:bookmarkEnd w:id="22"/>
      <w:bookmarkEnd w:id="23"/>
      <w:bookmarkEnd w:id="24"/>
      <w:r w:rsidRPr="00B94A50">
        <w:rPr>
          <w:rFonts w:asciiTheme="minorHAnsi" w:hAnsiTheme="minorHAnsi"/>
        </w:rPr>
        <w:t xml:space="preserve"> </w:t>
      </w:r>
    </w:p>
    <w:p w14:paraId="4E29BBF1" w14:textId="77777777" w:rsidR="00C63FFF" w:rsidRPr="00B94A50" w:rsidRDefault="00C63FFF" w:rsidP="00FC13FF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 w:rsidRPr="00B94A50">
        <w:rPr>
          <w:b/>
          <w:color w:val="000000" w:themeColor="text1"/>
          <w:szCs w:val="20"/>
        </w:rPr>
        <w:t xml:space="preserve">Definition:   </w:t>
      </w:r>
      <w:r w:rsidRPr="00B94A50">
        <w:rPr>
          <w:color w:val="000000" w:themeColor="text1"/>
          <w:szCs w:val="20"/>
        </w:rPr>
        <w:t xml:space="preserve">creates content and activities that address the </w:t>
      </w:r>
      <w:r w:rsidRPr="00B94A50">
        <w:rPr>
          <w:rFonts w:eastAsia="Times New Roman" w:cs="Times New Roman"/>
          <w:color w:val="000000"/>
          <w:szCs w:val="20"/>
          <w:shd w:val="clear" w:color="auto" w:fill="FFFFFF"/>
        </w:rPr>
        <w:t>learner’s background and work experiences.</w:t>
      </w:r>
    </w:p>
    <w:p w14:paraId="321BEC03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439F24C" w14:textId="2718EDE8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Explain the needs of the learning audience and how the proposed solution address</w:t>
      </w:r>
      <w:r w:rsidR="003F6436">
        <w:rPr>
          <w:rFonts w:asciiTheme="minorHAnsi" w:hAnsiTheme="minorHAnsi"/>
          <w:color w:val="000000" w:themeColor="text1"/>
          <w:szCs w:val="20"/>
        </w:rPr>
        <w:t>es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those needs.</w:t>
      </w:r>
    </w:p>
    <w:p w14:paraId="6E114B30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Describes for the learner what the learning process and outcomes will be.</w:t>
      </w:r>
    </w:p>
    <w:p w14:paraId="287E5AC3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Objectives</w:t>
      </w:r>
    </w:p>
    <w:p w14:paraId="126CBB17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Schedules</w:t>
      </w:r>
    </w:p>
    <w:p w14:paraId="7052296F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Course outline</w:t>
      </w:r>
    </w:p>
    <w:p w14:paraId="1B0C7D7D" w14:textId="64CFB07E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Module structures</w:t>
      </w:r>
      <w:r w:rsidR="003F6436">
        <w:rPr>
          <w:rStyle w:val="CommentReference"/>
          <w:rFonts w:eastAsiaTheme="minorHAnsi" w:cstheme="minorBidi"/>
        </w:rPr>
        <w:t xml:space="preserve">, </w:t>
      </w:r>
      <w:r w:rsidR="003F6436">
        <w:rPr>
          <w:rFonts w:asciiTheme="minorHAnsi" w:hAnsiTheme="minorHAnsi"/>
          <w:color w:val="000000" w:themeColor="text1"/>
          <w:szCs w:val="20"/>
        </w:rPr>
        <w:t>su</w:t>
      </w:r>
      <w:r w:rsidRPr="00B94A50">
        <w:rPr>
          <w:rFonts w:asciiTheme="minorHAnsi" w:hAnsiTheme="minorHAnsi"/>
          <w:color w:val="000000" w:themeColor="text1"/>
          <w:szCs w:val="20"/>
        </w:rPr>
        <w:t>ch as overview, questions, content, review</w:t>
      </w:r>
    </w:p>
    <w:p w14:paraId="4936E91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activities that connect learner’s previous experience and background to the learning process and outcomes. </w:t>
      </w:r>
    </w:p>
    <w:p w14:paraId="5A9A1364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Ensures that feedback opportunities address the learner’s performance.</w:t>
      </w:r>
    </w:p>
    <w:sectPr w:rsidR="00C63FFF" w:rsidRPr="00B94A50" w:rsidSect="00C11B8C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C800" w14:textId="77777777" w:rsidR="00DA644E" w:rsidRDefault="00DA644E" w:rsidP="00F400C7">
      <w:pPr>
        <w:spacing w:after="0" w:line="240" w:lineRule="auto"/>
      </w:pPr>
      <w:r>
        <w:separator/>
      </w:r>
    </w:p>
  </w:endnote>
  <w:endnote w:type="continuationSeparator" w:id="0">
    <w:p w14:paraId="3EA275D6" w14:textId="77777777" w:rsidR="00DA644E" w:rsidRDefault="00DA644E" w:rsidP="00F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AAF5" w14:textId="77777777" w:rsidR="00FF47C5" w:rsidRPr="00AF65B2" w:rsidRDefault="00FF47C5" w:rsidP="00DF47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2693E" w14:textId="77777777" w:rsidR="00FF47C5" w:rsidRDefault="00FF47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D1D5" w14:textId="78B515AD" w:rsidR="00280D20" w:rsidRDefault="00280D20">
    <w:pPr>
      <w:pStyle w:val="Footer"/>
    </w:pPr>
    <w:r>
      <w:t xml:space="preserve">  </w:t>
    </w:r>
  </w:p>
  <w:tbl>
    <w:tblPr>
      <w:tblW w:w="0" w:type="auto"/>
      <w:tblBorders>
        <w:top w:val="thinThickSmallGap" w:sz="24" w:space="0" w:color="663300"/>
      </w:tblBorders>
      <w:tblLook w:val="04A0" w:firstRow="1" w:lastRow="0" w:firstColumn="1" w:lastColumn="0" w:noHBand="0" w:noVBand="1"/>
    </w:tblPr>
    <w:tblGrid>
      <w:gridCol w:w="2744"/>
      <w:gridCol w:w="3879"/>
      <w:gridCol w:w="2377"/>
    </w:tblGrid>
    <w:tr w:rsidR="00280D20" w:rsidRPr="0050480A" w14:paraId="2F9B1220" w14:textId="77777777" w:rsidTr="004058B7">
      <w:tc>
        <w:tcPr>
          <w:tcW w:w="2898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45FA8D0E" w14:textId="371EDBF4" w:rsidR="00280D20" w:rsidRPr="0050480A" w:rsidRDefault="00280D20" w:rsidP="00280D20">
          <w:pPr>
            <w:pStyle w:val="Footer"/>
            <w:tabs>
              <w:tab w:val="left" w:pos="720"/>
            </w:tabs>
            <w:rPr>
              <w:sz w:val="18"/>
              <w:szCs w:val="18"/>
              <w:lang w:eastAsia="ja-JP"/>
            </w:rPr>
          </w:pPr>
          <w:r w:rsidRPr="0050480A">
            <w:rPr>
              <w:sz w:val="18"/>
              <w:szCs w:val="18"/>
            </w:rPr>
            <w:t xml:space="preserve">© </w:t>
          </w:r>
          <w:r w:rsidR="007230A1">
            <w:rPr>
              <w:sz w:val="18"/>
              <w:szCs w:val="18"/>
            </w:rPr>
            <w:t>Hale Associates, 2018</w:t>
          </w:r>
        </w:p>
      </w:tc>
      <w:tc>
        <w:tcPr>
          <w:tcW w:w="4140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38022029" w14:textId="7185A531" w:rsidR="00280D20" w:rsidRPr="0050480A" w:rsidRDefault="00280D20" w:rsidP="00280D20">
          <w:pPr>
            <w:pStyle w:val="Footer"/>
            <w:tabs>
              <w:tab w:val="left" w:pos="720"/>
            </w:tabs>
            <w:jc w:val="center"/>
            <w:rPr>
              <w:sz w:val="18"/>
              <w:szCs w:val="18"/>
              <w:lang w:eastAsia="ja-JP"/>
            </w:rPr>
          </w:pPr>
          <w:r>
            <w:rPr>
              <w:sz w:val="18"/>
              <w:szCs w:val="18"/>
            </w:rPr>
            <w:t xml:space="preserve">ID Standards </w:t>
          </w:r>
        </w:p>
      </w:tc>
      <w:tc>
        <w:tcPr>
          <w:tcW w:w="2538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4498A913" w14:textId="77777777" w:rsidR="00280D20" w:rsidRPr="0050480A" w:rsidRDefault="00280D20" w:rsidP="00280D20">
          <w:pPr>
            <w:pStyle w:val="Footer"/>
            <w:tabs>
              <w:tab w:val="left" w:pos="720"/>
            </w:tabs>
            <w:jc w:val="right"/>
            <w:rPr>
              <w:sz w:val="18"/>
              <w:szCs w:val="18"/>
              <w:lang w:eastAsia="ja-JP"/>
            </w:rPr>
          </w:pPr>
          <w:r w:rsidRPr="0050480A">
            <w:rPr>
              <w:sz w:val="18"/>
              <w:szCs w:val="18"/>
            </w:rPr>
            <w:t xml:space="preserve">Page </w:t>
          </w:r>
          <w:r w:rsidRPr="0050480A">
            <w:rPr>
              <w:sz w:val="18"/>
              <w:szCs w:val="18"/>
            </w:rPr>
            <w:fldChar w:fldCharType="begin"/>
          </w:r>
          <w:r w:rsidRPr="0050480A">
            <w:rPr>
              <w:sz w:val="18"/>
              <w:szCs w:val="18"/>
            </w:rPr>
            <w:instrText xml:space="preserve"> PAGE </w:instrText>
          </w:r>
          <w:r w:rsidRPr="0050480A">
            <w:rPr>
              <w:sz w:val="18"/>
              <w:szCs w:val="18"/>
            </w:rPr>
            <w:fldChar w:fldCharType="separate"/>
          </w:r>
          <w:r w:rsidR="00A766C4">
            <w:rPr>
              <w:noProof/>
              <w:sz w:val="18"/>
              <w:szCs w:val="18"/>
            </w:rPr>
            <w:t>1</w:t>
          </w:r>
          <w:r w:rsidRPr="0050480A">
            <w:rPr>
              <w:sz w:val="18"/>
              <w:szCs w:val="18"/>
            </w:rPr>
            <w:fldChar w:fldCharType="end"/>
          </w:r>
          <w:r w:rsidRPr="0050480A">
            <w:rPr>
              <w:sz w:val="18"/>
              <w:szCs w:val="18"/>
            </w:rPr>
            <w:t xml:space="preserve"> of </w:t>
          </w:r>
          <w:r w:rsidRPr="0050480A">
            <w:rPr>
              <w:sz w:val="18"/>
              <w:szCs w:val="18"/>
            </w:rPr>
            <w:fldChar w:fldCharType="begin"/>
          </w:r>
          <w:r w:rsidRPr="0050480A">
            <w:rPr>
              <w:sz w:val="18"/>
              <w:szCs w:val="18"/>
            </w:rPr>
            <w:instrText xml:space="preserve"> NUMPAGES  </w:instrText>
          </w:r>
          <w:r w:rsidRPr="0050480A">
            <w:rPr>
              <w:sz w:val="18"/>
              <w:szCs w:val="18"/>
            </w:rPr>
            <w:fldChar w:fldCharType="separate"/>
          </w:r>
          <w:r w:rsidR="00A766C4">
            <w:rPr>
              <w:noProof/>
              <w:sz w:val="18"/>
              <w:szCs w:val="18"/>
            </w:rPr>
            <w:t>4</w:t>
          </w:r>
          <w:r w:rsidRPr="0050480A">
            <w:rPr>
              <w:sz w:val="18"/>
              <w:szCs w:val="18"/>
            </w:rPr>
            <w:fldChar w:fldCharType="end"/>
          </w:r>
        </w:p>
      </w:tc>
    </w:tr>
  </w:tbl>
  <w:p w14:paraId="1F44A824" w14:textId="5E833B5B" w:rsidR="00280D20" w:rsidRDefault="00280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7D98" w14:textId="77777777" w:rsidR="00FF47C5" w:rsidRPr="00FC700D" w:rsidRDefault="00FF47C5" w:rsidP="00DF47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6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06BD">
      <w:rPr>
        <w:rStyle w:val="PageNumber"/>
        <w:noProof/>
      </w:rPr>
      <w:t>21</w:t>
    </w:r>
    <w:r>
      <w:rPr>
        <w:rStyle w:val="PageNumber"/>
      </w:rPr>
      <w:fldChar w:fldCharType="end"/>
    </w:r>
  </w:p>
  <w:p w14:paraId="450AFA19" w14:textId="77777777" w:rsidR="00FF47C5" w:rsidRDefault="00FF4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A0D9" w14:textId="77777777" w:rsidR="00DA644E" w:rsidRDefault="00DA644E" w:rsidP="00F400C7">
      <w:pPr>
        <w:spacing w:after="0" w:line="240" w:lineRule="auto"/>
      </w:pPr>
      <w:r>
        <w:separator/>
      </w:r>
    </w:p>
  </w:footnote>
  <w:footnote w:type="continuationSeparator" w:id="0">
    <w:p w14:paraId="4F087C37" w14:textId="77777777" w:rsidR="00DA644E" w:rsidRDefault="00DA644E" w:rsidP="00F4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A312" w14:textId="16A09B21" w:rsidR="00280D20" w:rsidRDefault="00FC13FF" w:rsidP="00FC13FF">
    <w:pPr>
      <w:pStyle w:val="BrochureTitle"/>
      <w:jc w:val="center"/>
    </w:pPr>
    <w:r w:rsidRPr="00FC13FF">
      <w:t>Instructional Design &amp; Development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5DE380D"/>
    <w:multiLevelType w:val="hybridMultilevel"/>
    <w:tmpl w:val="3618B14E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070D2ACB"/>
    <w:multiLevelType w:val="hybridMultilevel"/>
    <w:tmpl w:val="210AC928"/>
    <w:lvl w:ilvl="0" w:tplc="408A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3C1259"/>
    <w:multiLevelType w:val="hybridMultilevel"/>
    <w:tmpl w:val="430239BC"/>
    <w:lvl w:ilvl="0" w:tplc="9920D7DA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A370A01"/>
    <w:multiLevelType w:val="hybridMultilevel"/>
    <w:tmpl w:val="D750B7CA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582"/>
    <w:multiLevelType w:val="hybridMultilevel"/>
    <w:tmpl w:val="AB08E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335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A7141A"/>
    <w:multiLevelType w:val="hybridMultilevel"/>
    <w:tmpl w:val="97983E70"/>
    <w:lvl w:ilvl="0" w:tplc="7C846520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8E1"/>
    <w:multiLevelType w:val="hybridMultilevel"/>
    <w:tmpl w:val="A448C9E6"/>
    <w:lvl w:ilvl="0" w:tplc="BCC6721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5D43A6"/>
    <w:multiLevelType w:val="hybridMultilevel"/>
    <w:tmpl w:val="289066DA"/>
    <w:lvl w:ilvl="0" w:tplc="A9FCBAB4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1DF53AB"/>
    <w:multiLevelType w:val="hybridMultilevel"/>
    <w:tmpl w:val="1E90D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4B229C0"/>
    <w:multiLevelType w:val="hybridMultilevel"/>
    <w:tmpl w:val="FBD49E3A"/>
    <w:lvl w:ilvl="0" w:tplc="53D0C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8012E1"/>
    <w:multiLevelType w:val="hybridMultilevel"/>
    <w:tmpl w:val="F41A4F0E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53175"/>
    <w:multiLevelType w:val="hybridMultilevel"/>
    <w:tmpl w:val="24288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0264D8"/>
    <w:multiLevelType w:val="hybridMultilevel"/>
    <w:tmpl w:val="FD0C3A88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207D217C"/>
    <w:multiLevelType w:val="hybridMultilevel"/>
    <w:tmpl w:val="DD42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5C4FB5"/>
    <w:multiLevelType w:val="hybridMultilevel"/>
    <w:tmpl w:val="7BC4AD8E"/>
    <w:lvl w:ilvl="0" w:tplc="693EDDB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5075D"/>
    <w:multiLevelType w:val="hybridMultilevel"/>
    <w:tmpl w:val="9920E4A0"/>
    <w:lvl w:ilvl="0" w:tplc="F176DA6A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A5378FC"/>
    <w:multiLevelType w:val="hybridMultilevel"/>
    <w:tmpl w:val="4FD87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BC2223"/>
    <w:multiLevelType w:val="hybridMultilevel"/>
    <w:tmpl w:val="8A6AB080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83A51"/>
    <w:multiLevelType w:val="hybridMultilevel"/>
    <w:tmpl w:val="05B404DC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02317"/>
    <w:multiLevelType w:val="hybridMultilevel"/>
    <w:tmpl w:val="B90C8356"/>
    <w:lvl w:ilvl="0" w:tplc="C40EF2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4512F"/>
    <w:multiLevelType w:val="hybridMultilevel"/>
    <w:tmpl w:val="58F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31DB6374"/>
    <w:multiLevelType w:val="hybridMultilevel"/>
    <w:tmpl w:val="101ECC74"/>
    <w:lvl w:ilvl="0" w:tplc="3722A434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2AC2327"/>
    <w:multiLevelType w:val="hybridMultilevel"/>
    <w:tmpl w:val="9418E460"/>
    <w:lvl w:ilvl="0" w:tplc="A93CE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776EA9"/>
    <w:multiLevelType w:val="hybridMultilevel"/>
    <w:tmpl w:val="2366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2365B"/>
    <w:multiLevelType w:val="hybridMultilevel"/>
    <w:tmpl w:val="C29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D0A7C"/>
    <w:multiLevelType w:val="hybridMultilevel"/>
    <w:tmpl w:val="EB9C4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363866"/>
    <w:multiLevelType w:val="hybridMultilevel"/>
    <w:tmpl w:val="D784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25301C"/>
    <w:multiLevelType w:val="hybridMultilevel"/>
    <w:tmpl w:val="E348BF5A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36608"/>
    <w:multiLevelType w:val="hybridMultilevel"/>
    <w:tmpl w:val="9FAAA61A"/>
    <w:lvl w:ilvl="0" w:tplc="96F255F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57074A"/>
    <w:multiLevelType w:val="hybridMultilevel"/>
    <w:tmpl w:val="AE1CF4F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2" w15:restartNumberingAfterBreak="0">
    <w:nsid w:val="457F5AAA"/>
    <w:multiLevelType w:val="hybridMultilevel"/>
    <w:tmpl w:val="F4423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50393B"/>
    <w:multiLevelType w:val="hybridMultilevel"/>
    <w:tmpl w:val="B4746248"/>
    <w:lvl w:ilvl="0" w:tplc="408A8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67A6C03"/>
    <w:multiLevelType w:val="hybridMultilevel"/>
    <w:tmpl w:val="F9C81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BB5968"/>
    <w:multiLevelType w:val="hybridMultilevel"/>
    <w:tmpl w:val="E93E9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FE5DA0"/>
    <w:multiLevelType w:val="hybridMultilevel"/>
    <w:tmpl w:val="7C10F3C8"/>
    <w:lvl w:ilvl="0" w:tplc="A2B44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9CB5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30162"/>
    <w:multiLevelType w:val="hybridMultilevel"/>
    <w:tmpl w:val="5142A652"/>
    <w:lvl w:ilvl="0" w:tplc="AB0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36E7D"/>
    <w:multiLevelType w:val="hybridMultilevel"/>
    <w:tmpl w:val="6D04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B0B34"/>
    <w:multiLevelType w:val="hybridMultilevel"/>
    <w:tmpl w:val="15C0BFC2"/>
    <w:lvl w:ilvl="0" w:tplc="DE748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7249A"/>
    <w:multiLevelType w:val="hybridMultilevel"/>
    <w:tmpl w:val="FBD49E3A"/>
    <w:lvl w:ilvl="0" w:tplc="53D0C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D7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0B9673A"/>
    <w:multiLevelType w:val="hybridMultilevel"/>
    <w:tmpl w:val="CBC6FEC4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3" w15:restartNumberingAfterBreak="0">
    <w:nsid w:val="610D08E5"/>
    <w:multiLevelType w:val="hybridMultilevel"/>
    <w:tmpl w:val="6402F7D8"/>
    <w:lvl w:ilvl="0" w:tplc="8424CF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66866687"/>
    <w:multiLevelType w:val="hybridMultilevel"/>
    <w:tmpl w:val="3A9E11C8"/>
    <w:lvl w:ilvl="0" w:tplc="408A83C8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5" w15:restartNumberingAfterBreak="0">
    <w:nsid w:val="69714FCE"/>
    <w:multiLevelType w:val="hybridMultilevel"/>
    <w:tmpl w:val="F02A3BB4"/>
    <w:lvl w:ilvl="0" w:tplc="7C846520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6EC376C2"/>
    <w:multiLevelType w:val="hybridMultilevel"/>
    <w:tmpl w:val="A36E1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3578B1"/>
    <w:multiLevelType w:val="hybridMultilevel"/>
    <w:tmpl w:val="CD222292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92495"/>
    <w:multiLevelType w:val="hybridMultilevel"/>
    <w:tmpl w:val="3CA4F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4"/>
  </w:num>
  <w:num w:numId="4">
    <w:abstractNumId w:val="31"/>
  </w:num>
  <w:num w:numId="5">
    <w:abstractNumId w:val="39"/>
  </w:num>
  <w:num w:numId="6">
    <w:abstractNumId w:val="15"/>
  </w:num>
  <w:num w:numId="7">
    <w:abstractNumId w:val="27"/>
  </w:num>
  <w:num w:numId="8">
    <w:abstractNumId w:val="16"/>
  </w:num>
  <w:num w:numId="9">
    <w:abstractNumId w:val="35"/>
  </w:num>
  <w:num w:numId="10">
    <w:abstractNumId w:val="46"/>
  </w:num>
  <w:num w:numId="11">
    <w:abstractNumId w:val="13"/>
  </w:num>
  <w:num w:numId="12">
    <w:abstractNumId w:val="18"/>
  </w:num>
  <w:num w:numId="13">
    <w:abstractNumId w:val="38"/>
  </w:num>
  <w:num w:numId="14">
    <w:abstractNumId w:val="32"/>
  </w:num>
  <w:num w:numId="15">
    <w:abstractNumId w:val="26"/>
  </w:num>
  <w:num w:numId="16">
    <w:abstractNumId w:val="37"/>
  </w:num>
  <w:num w:numId="17">
    <w:abstractNumId w:val="33"/>
  </w:num>
  <w:num w:numId="18">
    <w:abstractNumId w:val="24"/>
  </w:num>
  <w:num w:numId="19">
    <w:abstractNumId w:val="11"/>
  </w:num>
  <w:num w:numId="20">
    <w:abstractNumId w:val="34"/>
  </w:num>
  <w:num w:numId="21">
    <w:abstractNumId w:val="40"/>
  </w:num>
  <w:num w:numId="22">
    <w:abstractNumId w:val="0"/>
  </w:num>
  <w:num w:numId="23">
    <w:abstractNumId w:val="30"/>
  </w:num>
  <w:num w:numId="24">
    <w:abstractNumId w:val="9"/>
  </w:num>
  <w:num w:numId="25">
    <w:abstractNumId w:val="8"/>
  </w:num>
  <w:num w:numId="26">
    <w:abstractNumId w:val="3"/>
  </w:num>
  <w:num w:numId="27">
    <w:abstractNumId w:val="17"/>
  </w:num>
  <w:num w:numId="28">
    <w:abstractNumId w:val="23"/>
  </w:num>
  <w:num w:numId="29">
    <w:abstractNumId w:val="43"/>
  </w:num>
  <w:num w:numId="30">
    <w:abstractNumId w:val="45"/>
  </w:num>
  <w:num w:numId="31">
    <w:abstractNumId w:val="7"/>
  </w:num>
  <w:num w:numId="32">
    <w:abstractNumId w:val="22"/>
  </w:num>
  <w:num w:numId="33">
    <w:abstractNumId w:val="10"/>
  </w:num>
  <w:num w:numId="34">
    <w:abstractNumId w:val="1"/>
  </w:num>
  <w:num w:numId="35">
    <w:abstractNumId w:val="48"/>
  </w:num>
  <w:num w:numId="36">
    <w:abstractNumId w:val="28"/>
  </w:num>
  <w:num w:numId="37">
    <w:abstractNumId w:val="25"/>
  </w:num>
  <w:num w:numId="38">
    <w:abstractNumId w:val="36"/>
  </w:num>
  <w:num w:numId="39">
    <w:abstractNumId w:val="20"/>
  </w:num>
  <w:num w:numId="40">
    <w:abstractNumId w:val="47"/>
  </w:num>
  <w:num w:numId="41">
    <w:abstractNumId w:val="4"/>
  </w:num>
  <w:num w:numId="42">
    <w:abstractNumId w:val="12"/>
  </w:num>
  <w:num w:numId="43">
    <w:abstractNumId w:val="19"/>
  </w:num>
  <w:num w:numId="44">
    <w:abstractNumId w:val="29"/>
  </w:num>
  <w:num w:numId="45">
    <w:abstractNumId w:val="42"/>
  </w:num>
  <w:num w:numId="46">
    <w:abstractNumId w:val="14"/>
  </w:num>
  <w:num w:numId="47">
    <w:abstractNumId w:val="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D3"/>
    <w:rsid w:val="00004B3E"/>
    <w:rsid w:val="000063A1"/>
    <w:rsid w:val="00016FFA"/>
    <w:rsid w:val="00023772"/>
    <w:rsid w:val="00031006"/>
    <w:rsid w:val="00033DA3"/>
    <w:rsid w:val="00044A65"/>
    <w:rsid w:val="00072E74"/>
    <w:rsid w:val="000743E8"/>
    <w:rsid w:val="00086F14"/>
    <w:rsid w:val="00087FED"/>
    <w:rsid w:val="00094BFD"/>
    <w:rsid w:val="000B013A"/>
    <w:rsid w:val="000B25B4"/>
    <w:rsid w:val="000B301E"/>
    <w:rsid w:val="000B394B"/>
    <w:rsid w:val="000C1B3E"/>
    <w:rsid w:val="000C66F2"/>
    <w:rsid w:val="000D5926"/>
    <w:rsid w:val="000E020C"/>
    <w:rsid w:val="000E2915"/>
    <w:rsid w:val="000E6E48"/>
    <w:rsid w:val="000F196A"/>
    <w:rsid w:val="000F45C1"/>
    <w:rsid w:val="00104531"/>
    <w:rsid w:val="00120428"/>
    <w:rsid w:val="00121EED"/>
    <w:rsid w:val="00123D7C"/>
    <w:rsid w:val="00157399"/>
    <w:rsid w:val="00176C0C"/>
    <w:rsid w:val="00184E6E"/>
    <w:rsid w:val="001A7491"/>
    <w:rsid w:val="001B2135"/>
    <w:rsid w:val="001B3FF5"/>
    <w:rsid w:val="001C2C96"/>
    <w:rsid w:val="001C3414"/>
    <w:rsid w:val="001D09D9"/>
    <w:rsid w:val="001E7A77"/>
    <w:rsid w:val="00206E25"/>
    <w:rsid w:val="002109C9"/>
    <w:rsid w:val="002215A3"/>
    <w:rsid w:val="0023508B"/>
    <w:rsid w:val="00237841"/>
    <w:rsid w:val="00242264"/>
    <w:rsid w:val="00264787"/>
    <w:rsid w:val="00266771"/>
    <w:rsid w:val="00280D20"/>
    <w:rsid w:val="0029281F"/>
    <w:rsid w:val="002A0F48"/>
    <w:rsid w:val="002A4104"/>
    <w:rsid w:val="002B3327"/>
    <w:rsid w:val="002B37F6"/>
    <w:rsid w:val="002E2396"/>
    <w:rsid w:val="002F1F53"/>
    <w:rsid w:val="00306868"/>
    <w:rsid w:val="00331CB2"/>
    <w:rsid w:val="00356C30"/>
    <w:rsid w:val="00356F1D"/>
    <w:rsid w:val="0037229A"/>
    <w:rsid w:val="003A2AAD"/>
    <w:rsid w:val="003A7989"/>
    <w:rsid w:val="003A7C8A"/>
    <w:rsid w:val="003C1B47"/>
    <w:rsid w:val="003D0B6A"/>
    <w:rsid w:val="003E3F4E"/>
    <w:rsid w:val="003F6436"/>
    <w:rsid w:val="003F6BD4"/>
    <w:rsid w:val="00412421"/>
    <w:rsid w:val="0042325F"/>
    <w:rsid w:val="00425E5F"/>
    <w:rsid w:val="00433228"/>
    <w:rsid w:val="00437BE5"/>
    <w:rsid w:val="00447628"/>
    <w:rsid w:val="00447D44"/>
    <w:rsid w:val="00452A97"/>
    <w:rsid w:val="00455E30"/>
    <w:rsid w:val="004773CE"/>
    <w:rsid w:val="00484119"/>
    <w:rsid w:val="00494E58"/>
    <w:rsid w:val="0049616A"/>
    <w:rsid w:val="004A0E73"/>
    <w:rsid w:val="004A26F7"/>
    <w:rsid w:val="004A4E37"/>
    <w:rsid w:val="004B3292"/>
    <w:rsid w:val="004F2370"/>
    <w:rsid w:val="004F2817"/>
    <w:rsid w:val="004F3D9A"/>
    <w:rsid w:val="005057F7"/>
    <w:rsid w:val="00516371"/>
    <w:rsid w:val="005200C7"/>
    <w:rsid w:val="005255DF"/>
    <w:rsid w:val="00532B28"/>
    <w:rsid w:val="00552F2E"/>
    <w:rsid w:val="00563871"/>
    <w:rsid w:val="0056584B"/>
    <w:rsid w:val="005706BD"/>
    <w:rsid w:val="005711CC"/>
    <w:rsid w:val="005748AE"/>
    <w:rsid w:val="00575AC7"/>
    <w:rsid w:val="005837B5"/>
    <w:rsid w:val="0058624D"/>
    <w:rsid w:val="00591B96"/>
    <w:rsid w:val="00595E9D"/>
    <w:rsid w:val="005A731C"/>
    <w:rsid w:val="005B2BB4"/>
    <w:rsid w:val="005B541F"/>
    <w:rsid w:val="005C07CA"/>
    <w:rsid w:val="00613D12"/>
    <w:rsid w:val="006228CF"/>
    <w:rsid w:val="00643EAB"/>
    <w:rsid w:val="00647263"/>
    <w:rsid w:val="00666834"/>
    <w:rsid w:val="00667A89"/>
    <w:rsid w:val="00675213"/>
    <w:rsid w:val="00693E5E"/>
    <w:rsid w:val="006B35AD"/>
    <w:rsid w:val="006B597D"/>
    <w:rsid w:val="006C4704"/>
    <w:rsid w:val="006C6701"/>
    <w:rsid w:val="006D2468"/>
    <w:rsid w:val="006D6D2C"/>
    <w:rsid w:val="006E0CB5"/>
    <w:rsid w:val="006E5B1A"/>
    <w:rsid w:val="00720B28"/>
    <w:rsid w:val="007230A1"/>
    <w:rsid w:val="0074237F"/>
    <w:rsid w:val="00757C00"/>
    <w:rsid w:val="00767091"/>
    <w:rsid w:val="00772D4F"/>
    <w:rsid w:val="007A11DC"/>
    <w:rsid w:val="007A4BB3"/>
    <w:rsid w:val="007A7A3A"/>
    <w:rsid w:val="007C2FB7"/>
    <w:rsid w:val="007C7998"/>
    <w:rsid w:val="007D50E2"/>
    <w:rsid w:val="007E78F9"/>
    <w:rsid w:val="007F616B"/>
    <w:rsid w:val="007F7609"/>
    <w:rsid w:val="008236E3"/>
    <w:rsid w:val="008278E7"/>
    <w:rsid w:val="00830F9F"/>
    <w:rsid w:val="0085294D"/>
    <w:rsid w:val="00870B55"/>
    <w:rsid w:val="0089154D"/>
    <w:rsid w:val="008A2E0C"/>
    <w:rsid w:val="008B2AD9"/>
    <w:rsid w:val="008B6EB3"/>
    <w:rsid w:val="008B6EDF"/>
    <w:rsid w:val="008D2CFF"/>
    <w:rsid w:val="008E06CE"/>
    <w:rsid w:val="008F094E"/>
    <w:rsid w:val="00903A4F"/>
    <w:rsid w:val="009061CC"/>
    <w:rsid w:val="0090628D"/>
    <w:rsid w:val="009070D3"/>
    <w:rsid w:val="00917579"/>
    <w:rsid w:val="00924BB7"/>
    <w:rsid w:val="00930421"/>
    <w:rsid w:val="00931A00"/>
    <w:rsid w:val="00954AAD"/>
    <w:rsid w:val="00954C75"/>
    <w:rsid w:val="00957E9E"/>
    <w:rsid w:val="009662EA"/>
    <w:rsid w:val="00972F30"/>
    <w:rsid w:val="0099064E"/>
    <w:rsid w:val="00996219"/>
    <w:rsid w:val="009A2B76"/>
    <w:rsid w:val="009B22B7"/>
    <w:rsid w:val="009C081D"/>
    <w:rsid w:val="009C6667"/>
    <w:rsid w:val="009C6DEC"/>
    <w:rsid w:val="009D6354"/>
    <w:rsid w:val="009E7DA3"/>
    <w:rsid w:val="00A22759"/>
    <w:rsid w:val="00A44A16"/>
    <w:rsid w:val="00A5270D"/>
    <w:rsid w:val="00A54356"/>
    <w:rsid w:val="00A54EEE"/>
    <w:rsid w:val="00A5727F"/>
    <w:rsid w:val="00A71504"/>
    <w:rsid w:val="00A766C4"/>
    <w:rsid w:val="00AA33A3"/>
    <w:rsid w:val="00AB0A6C"/>
    <w:rsid w:val="00AC6FB8"/>
    <w:rsid w:val="00AD59D3"/>
    <w:rsid w:val="00AF1BE4"/>
    <w:rsid w:val="00B07F7D"/>
    <w:rsid w:val="00B1487C"/>
    <w:rsid w:val="00B26B19"/>
    <w:rsid w:val="00B42057"/>
    <w:rsid w:val="00B54F9B"/>
    <w:rsid w:val="00B62427"/>
    <w:rsid w:val="00B63374"/>
    <w:rsid w:val="00B66A88"/>
    <w:rsid w:val="00B765A0"/>
    <w:rsid w:val="00B94A50"/>
    <w:rsid w:val="00B95678"/>
    <w:rsid w:val="00BC107C"/>
    <w:rsid w:val="00BC48A8"/>
    <w:rsid w:val="00BF37A9"/>
    <w:rsid w:val="00BF706F"/>
    <w:rsid w:val="00BF78B9"/>
    <w:rsid w:val="00C11138"/>
    <w:rsid w:val="00C11B8C"/>
    <w:rsid w:val="00C11D2F"/>
    <w:rsid w:val="00C12E3B"/>
    <w:rsid w:val="00C14534"/>
    <w:rsid w:val="00C151E0"/>
    <w:rsid w:val="00C24867"/>
    <w:rsid w:val="00C250F6"/>
    <w:rsid w:val="00C26325"/>
    <w:rsid w:val="00C33F94"/>
    <w:rsid w:val="00C36171"/>
    <w:rsid w:val="00C63685"/>
    <w:rsid w:val="00C63FFF"/>
    <w:rsid w:val="00C70FD2"/>
    <w:rsid w:val="00C74A0A"/>
    <w:rsid w:val="00C875ED"/>
    <w:rsid w:val="00C91942"/>
    <w:rsid w:val="00C94255"/>
    <w:rsid w:val="00CA428E"/>
    <w:rsid w:val="00CA4A1B"/>
    <w:rsid w:val="00CA5983"/>
    <w:rsid w:val="00CC03E7"/>
    <w:rsid w:val="00CC51B1"/>
    <w:rsid w:val="00CD3DA3"/>
    <w:rsid w:val="00CD4F98"/>
    <w:rsid w:val="00CF606F"/>
    <w:rsid w:val="00CF7FAD"/>
    <w:rsid w:val="00D043EF"/>
    <w:rsid w:val="00D135DF"/>
    <w:rsid w:val="00D22CA3"/>
    <w:rsid w:val="00D3094A"/>
    <w:rsid w:val="00D31A94"/>
    <w:rsid w:val="00D50727"/>
    <w:rsid w:val="00D76CA7"/>
    <w:rsid w:val="00D84C9A"/>
    <w:rsid w:val="00D85C06"/>
    <w:rsid w:val="00D87E8A"/>
    <w:rsid w:val="00D961CD"/>
    <w:rsid w:val="00D964E4"/>
    <w:rsid w:val="00DA235D"/>
    <w:rsid w:val="00DA24AE"/>
    <w:rsid w:val="00DA644E"/>
    <w:rsid w:val="00DB15FC"/>
    <w:rsid w:val="00DC43F8"/>
    <w:rsid w:val="00DD062D"/>
    <w:rsid w:val="00DD2731"/>
    <w:rsid w:val="00DE56AF"/>
    <w:rsid w:val="00DF0A63"/>
    <w:rsid w:val="00DF1113"/>
    <w:rsid w:val="00DF47DF"/>
    <w:rsid w:val="00E056F5"/>
    <w:rsid w:val="00E06CBF"/>
    <w:rsid w:val="00E26EFE"/>
    <w:rsid w:val="00E3388C"/>
    <w:rsid w:val="00E3665D"/>
    <w:rsid w:val="00E37428"/>
    <w:rsid w:val="00E52832"/>
    <w:rsid w:val="00E60BF9"/>
    <w:rsid w:val="00E710D2"/>
    <w:rsid w:val="00E732D0"/>
    <w:rsid w:val="00E73CF0"/>
    <w:rsid w:val="00E91153"/>
    <w:rsid w:val="00E95AEB"/>
    <w:rsid w:val="00EB0CEC"/>
    <w:rsid w:val="00EB1145"/>
    <w:rsid w:val="00EB312D"/>
    <w:rsid w:val="00EB34E7"/>
    <w:rsid w:val="00EB354E"/>
    <w:rsid w:val="00EC25C6"/>
    <w:rsid w:val="00EF2CA5"/>
    <w:rsid w:val="00F0489E"/>
    <w:rsid w:val="00F113E8"/>
    <w:rsid w:val="00F328A1"/>
    <w:rsid w:val="00F3547E"/>
    <w:rsid w:val="00F400C7"/>
    <w:rsid w:val="00F50559"/>
    <w:rsid w:val="00F53970"/>
    <w:rsid w:val="00F71E28"/>
    <w:rsid w:val="00F85605"/>
    <w:rsid w:val="00F900AA"/>
    <w:rsid w:val="00FA4146"/>
    <w:rsid w:val="00FB20AA"/>
    <w:rsid w:val="00FC13FF"/>
    <w:rsid w:val="00FD1F4A"/>
    <w:rsid w:val="00FE3D0D"/>
    <w:rsid w:val="00FF342E"/>
    <w:rsid w:val="00FF47C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A3F65"/>
  <w15:docId w15:val="{C041C8D9-25CE-443D-BFD6-E45E9D1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unhideWhenUsed/>
    <w:qFormat/>
    <w:rsid w:val="00FB2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08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ListBullet3"/>
    <w:next w:val="Normal"/>
    <w:link w:val="Heading7Char"/>
    <w:uiPriority w:val="9"/>
    <w:unhideWhenUsed/>
    <w:qFormat/>
    <w:rsid w:val="004A26F7"/>
    <w:pPr>
      <w:keepNext/>
      <w:keepLines/>
      <w:tabs>
        <w:tab w:val="left" w:pos="432"/>
        <w:tab w:val="left" w:pos="576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0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70D3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uiPriority w:val="99"/>
    <w:rsid w:val="00907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erText">
    <w:name w:val="Table Header Text"/>
    <w:basedOn w:val="Normal"/>
    <w:uiPriority w:val="99"/>
    <w:rsid w:val="009070D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9A2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2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2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1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sid w:val="00FB20A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lockLine">
    <w:name w:val="Block Line"/>
    <w:basedOn w:val="Normal"/>
    <w:next w:val="Normal"/>
    <w:uiPriority w:val="99"/>
    <w:rsid w:val="00FB20AA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FB20AA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C08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6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1EE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33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4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C7"/>
  </w:style>
  <w:style w:type="paragraph" w:styleId="BodyText2">
    <w:name w:val="Body Text 2"/>
    <w:basedOn w:val="Normal"/>
    <w:link w:val="BodyText2Char"/>
    <w:semiHidden/>
    <w:rsid w:val="00072E74"/>
    <w:pPr>
      <w:spacing w:after="0" w:line="240" w:lineRule="auto"/>
    </w:pPr>
    <w:rPr>
      <w:rFonts w:ascii="Book Antiqua" w:eastAsia="Times New Roman" w:hAnsi="Book Antiqua" w:cs="Times New Roman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72E74"/>
    <w:rPr>
      <w:rFonts w:ascii="Book Antiqua" w:eastAsia="Times New Roman" w:hAnsi="Book Antiqua" w:cs="Times New Roman"/>
      <w:sz w:val="36"/>
      <w:szCs w:val="20"/>
    </w:rPr>
  </w:style>
  <w:style w:type="character" w:styleId="PageNumber">
    <w:name w:val="page number"/>
    <w:basedOn w:val="DefaultParagraphFont"/>
    <w:semiHidden/>
    <w:rsid w:val="00072E74"/>
  </w:style>
  <w:style w:type="paragraph" w:styleId="TOC1">
    <w:name w:val="toc 1"/>
    <w:basedOn w:val="Normal"/>
    <w:next w:val="Normal"/>
    <w:autoRedefine/>
    <w:uiPriority w:val="39"/>
    <w:rsid w:val="00072E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072E74"/>
    <w:pPr>
      <w:spacing w:after="0" w:line="240" w:lineRule="auto"/>
      <w:ind w:left="440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F53970"/>
    <w:pPr>
      <w:tabs>
        <w:tab w:val="right" w:leader="dot" w:pos="9350"/>
      </w:tabs>
      <w:spacing w:after="0" w:line="240" w:lineRule="auto"/>
      <w:ind w:left="220"/>
    </w:pPr>
    <w:rPr>
      <w:rFonts w:ascii="Times New Roman" w:eastAsiaTheme="majorEastAsia" w:hAnsi="Times New Roman" w:cs="Times New Roman"/>
      <w:b/>
      <w:noProof/>
    </w:rPr>
  </w:style>
  <w:style w:type="character" w:customStyle="1" w:styleId="Heading7Char">
    <w:name w:val="Heading 7 Char"/>
    <w:basedOn w:val="DefaultParagraphFont"/>
    <w:link w:val="Heading7"/>
    <w:uiPriority w:val="9"/>
    <w:rsid w:val="004A26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OC7">
    <w:name w:val="toc 7"/>
    <w:basedOn w:val="Normal"/>
    <w:next w:val="Normal"/>
    <w:autoRedefine/>
    <w:uiPriority w:val="39"/>
    <w:unhideWhenUsed/>
    <w:rsid w:val="007A11DC"/>
    <w:pPr>
      <w:spacing w:after="100"/>
      <w:ind w:left="1320"/>
    </w:pPr>
  </w:style>
  <w:style w:type="paragraph" w:styleId="ListBullet3">
    <w:name w:val="List Bullet 3"/>
    <w:basedOn w:val="Normal"/>
    <w:uiPriority w:val="99"/>
    <w:semiHidden/>
    <w:unhideWhenUsed/>
    <w:rsid w:val="004A26F7"/>
    <w:pPr>
      <w:contextualSpacing/>
    </w:pPr>
  </w:style>
  <w:style w:type="paragraph" w:styleId="List2">
    <w:name w:val="List 2"/>
    <w:basedOn w:val="Normal"/>
    <w:uiPriority w:val="99"/>
    <w:semiHidden/>
    <w:unhideWhenUsed/>
    <w:rsid w:val="004A26F7"/>
    <w:pPr>
      <w:ind w:left="720" w:hanging="36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7A11DC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7A11DC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06F"/>
    <w:rPr>
      <w:b/>
      <w:bCs/>
      <w:sz w:val="20"/>
      <w:szCs w:val="20"/>
    </w:rPr>
  </w:style>
  <w:style w:type="paragraph" w:customStyle="1" w:styleId="BrochureTitle">
    <w:name w:val="Brochure Title"/>
    <w:basedOn w:val="Normal"/>
    <w:qFormat/>
    <w:rsid w:val="0099064E"/>
    <w:pPr>
      <w:spacing w:after="200" w:line="312" w:lineRule="auto"/>
      <w:jc w:val="both"/>
    </w:pPr>
    <w:rPr>
      <w:rFonts w:asciiTheme="majorHAnsi" w:hAnsiTheme="majorHAnsi"/>
      <w:color w:val="5B9BD5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5A1F-9A2A-442C-8DCE-0EADE2CF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DEV Badge Application Form</vt:lpstr>
    </vt:vector>
  </TitlesOfParts>
  <Manager>Judy Hale</Manager>
  <Company>The Institute for Performance Improvement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DEV Badge Application Form</dc:title>
  <dc:subject>ID</dc:subject>
  <dc:creator>sharon Gander</dc:creator>
  <cp:keywords>ID, badge, microcredential, application, form,</cp:keywords>
  <dc:description>First app based on CSIS template</dc:description>
  <cp:lastModifiedBy>Judith Hale</cp:lastModifiedBy>
  <cp:revision>2</cp:revision>
  <dcterms:created xsi:type="dcterms:W3CDTF">2018-11-01T17:50:00Z</dcterms:created>
  <dcterms:modified xsi:type="dcterms:W3CDTF">2018-11-01T17:50:00Z</dcterms:modified>
  <cp:contentStatus>draft</cp:contentStatus>
</cp:coreProperties>
</file>